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0746" w14:textId="77777777" w:rsidR="00CE58CB" w:rsidRDefault="00157551" w:rsidP="006A202F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30"/>
          <w:szCs w:val="30"/>
          <w:lang w:eastAsia="pl-PL"/>
        </w:rPr>
      </w:pPr>
      <w:r w:rsidRPr="00157551">
        <w:rPr>
          <w:rFonts w:asciiTheme="majorHAnsi" w:eastAsia="Times New Roman" w:hAnsiTheme="majorHAnsi" w:cstheme="majorHAnsi"/>
          <w:b/>
          <w:bCs/>
          <w:i/>
          <w:iCs/>
          <w:sz w:val="30"/>
          <w:szCs w:val="30"/>
          <w:lang w:eastAsia="pl-PL"/>
        </w:rPr>
        <w:t>Poziomo:</w:t>
      </w:r>
    </w:p>
    <w:p w14:paraId="42C3D77A" w14:textId="60E9C8FA" w:rsidR="00157551" w:rsidRPr="00CE58CB" w:rsidRDefault="00157551" w:rsidP="006A20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57551">
        <w:rPr>
          <w:rFonts w:asciiTheme="majorHAnsi" w:eastAsia="Times New Roman" w:hAnsiTheme="majorHAnsi" w:cstheme="majorHAnsi"/>
          <w:b/>
          <w:bCs/>
          <w:sz w:val="30"/>
          <w:szCs w:val="30"/>
          <w:lang w:eastAsia="pl-PL"/>
        </w:rPr>
        <w:br/>
      </w:r>
      <w:r w:rsidRPr="00CE58C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1.</w:t>
      </w:r>
      <w:r w:rsidRPr="00CE58C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E58CB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Liczba ludności Zabrza z dnia 31.12.2020</w:t>
      </w:r>
    </w:p>
    <w:p w14:paraId="331B3B07" w14:textId="6D6C8345" w:rsidR="00DF47A1" w:rsidRPr="00CE58CB" w:rsidRDefault="00000000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(log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16-</m:t>
              </m:r>
              <m:func>
                <m:func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4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4)∙6!∙</m:t>
                  </m:r>
                  <m:f>
                    <m:fPr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169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6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:</m:t>
                  </m:r>
                  <m:f>
                    <m:fPr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13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48</m:t>
                      </m:r>
                    </m:den>
                  </m:f>
                </m:e>
              </m:func>
            </m:e>
          </m:func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-53716</m:t>
          </m:r>
        </m:oMath>
      </m:oMathPara>
    </w:p>
    <w:p w14:paraId="6E2E3F1B" w14:textId="15FA45A5" w:rsidR="00157551" w:rsidRPr="00CE58CB" w:rsidRDefault="00157551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E58C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3.</w:t>
      </w:r>
      <w:r w:rsidRPr="00CE58C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E58CB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Otwarcie Łaźni Miejskiej przy obecnym placu Krakowskim</w:t>
      </w:r>
    </w:p>
    <w:p w14:paraId="3D4E7A85" w14:textId="0FA63170" w:rsidR="002E760B" w:rsidRPr="00CE58CB" w:rsidRDefault="00000000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5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3125+</m:t>
              </m:r>
              <m:func>
                <m:func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16+</m:t>
                  </m:r>
                  <m:sSup>
                    <m:sSupPr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6</m:t>
                      </m:r>
                    </m:sup>
                  </m:sSup>
                </m:e>
              </m:func>
            </m:e>
          </m:func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∙8+2440∙5∙5+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+4∙5</m:t>
          </m:r>
        </m:oMath>
      </m:oMathPara>
    </w:p>
    <w:p w14:paraId="7F37DC33" w14:textId="29AA32E2" w:rsidR="00157551" w:rsidRPr="00CE58CB" w:rsidRDefault="00157551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E58C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8.</w:t>
      </w:r>
      <w:r w:rsidRPr="00CE58C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E58CB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Inauguracyjny koncert Filharmonii Górniczej w Zabrzu (dzisiejsza Filharmonia Zabrzańska)</w:t>
      </w:r>
      <w:r w:rsidRPr="00CE58C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14:paraId="016ECB64" w14:textId="1EB7A87C" w:rsidR="00606E81" w:rsidRPr="00CE58CB" w:rsidRDefault="006A202F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29104480-</m:t>
          </m:r>
          <m:d>
            <m:d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89∙47</m:t>
              </m:r>
            </m:e>
          </m:d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91∙15+</m:t>
              </m:r>
              <m:d>
                <m:d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176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13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0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-1</m:t>
                  </m:r>
                </m:e>
              </m:d>
            </m:e>
          </m:d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-</m:t>
          </m:r>
          <m:d>
            <m:d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558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-2∙19</m:t>
              </m:r>
            </m:e>
          </m:d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sup>
          </m:sSup>
        </m:oMath>
      </m:oMathPara>
    </w:p>
    <w:p w14:paraId="1D07983A" w14:textId="74835259" w:rsidR="00157551" w:rsidRPr="00CE58CB" w:rsidRDefault="00157551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E58C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10.</w:t>
      </w:r>
      <w:r w:rsidRPr="00CE58C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E58CB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Poświęcenie kościoła pw. św. Józefa w Zabrzu</w:t>
      </w:r>
    </w:p>
    <w:p w14:paraId="6CFB2853" w14:textId="6D1AB5D6" w:rsidR="00A07B8D" w:rsidRPr="00CE58CB" w:rsidRDefault="00000000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7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d>
            <m:d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10000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∙</m:t>
              </m:r>
              <m:func>
                <m:func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16-</m:t>
                  </m:r>
                  <m:sSup>
                    <m:sSupPr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3</m:t>
                      </m:r>
                    </m:sup>
                  </m:sSup>
                </m:e>
              </m:func>
            </m:e>
          </m:d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11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f>
            <m:f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8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-(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13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-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)</m:t>
          </m:r>
        </m:oMath>
      </m:oMathPara>
    </w:p>
    <w:p w14:paraId="47679ABF" w14:textId="3D6D1BF2" w:rsidR="00157551" w:rsidRPr="00CE58CB" w:rsidRDefault="00157551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E58C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15.</w:t>
      </w:r>
      <w:r w:rsidRPr="00CE58C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E58CB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Otwarcie Multikina (pierwsze na Śląsku kino wieloekranowe)</w:t>
      </w:r>
    </w:p>
    <w:p w14:paraId="1DD5DF58" w14:textId="6892DD9C" w:rsidR="00A0577E" w:rsidRPr="00CE58CB" w:rsidRDefault="00000000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d>
            <m:dPr>
              <m:ctrlPr>
                <w:rPr>
                  <w:rFonts w:ascii="Cambria Math" w:hAnsi="Cambria Math" w:cstheme="majorHAnsi"/>
                  <w:b/>
                  <w:bCs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30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HAns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HAns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5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theme="majorHAnsi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20"/>
              <w:szCs w:val="20"/>
            </w:rPr>
            <m:t>∙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</m:oMath>
      </m:oMathPara>
    </w:p>
    <w:p w14:paraId="6CA87BA2" w14:textId="70F134F8" w:rsidR="00157551" w:rsidRPr="00CE58CB" w:rsidRDefault="00157551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E58C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16.</w:t>
      </w:r>
      <w:r w:rsidRPr="00CE58C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E58CB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Długość ulicy Wolności (w metrach)</w:t>
      </w:r>
    </w:p>
    <w:p w14:paraId="7089EEF9" w14:textId="4E891947" w:rsidR="00C93F97" w:rsidRPr="00CE58CB" w:rsidRDefault="00000000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rad>
            <m:rad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64</m:t>
              </m:r>
            </m:e>
          </m:rad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f>
            <m:f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9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+50∙</m:t>
          </m:r>
          <m:d>
            <m:d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64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25</m:t>
                  </m:r>
                </m:e>
              </m:rad>
            </m:e>
          </m:d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</m:t>
              </m:r>
            </m:sup>
          </m:sSup>
        </m:oMath>
      </m:oMathPara>
    </w:p>
    <w:p w14:paraId="169BE56C" w14:textId="08E025E0" w:rsidR="00157551" w:rsidRPr="00CE58CB" w:rsidRDefault="00157551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E58C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17.</w:t>
      </w:r>
      <w:r w:rsidRPr="00CE58C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E58CB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Aktualna pojemność Areny Zabrze</w:t>
      </w:r>
    </w:p>
    <w:p w14:paraId="1A19C8A9" w14:textId="057682D6" w:rsidR="004B1DDF" w:rsidRPr="00CE58CB" w:rsidRDefault="00000000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7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12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+1)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sup>
              </m:sSup>
            </m:num>
            <m:den>
              <m:rad>
                <m:rad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6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64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+7!-</m:t>
          </m:r>
          <m:d>
            <m:d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121</m:t>
                  </m:r>
                </m:e>
              </m:rad>
            </m:e>
          </m:d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64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-1</m:t>
          </m:r>
        </m:oMath>
      </m:oMathPara>
    </w:p>
    <w:p w14:paraId="75BD258A" w14:textId="355513EB" w:rsidR="00157551" w:rsidRPr="00CE58CB" w:rsidRDefault="00157551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CE58C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18.</w:t>
      </w:r>
      <w:r w:rsidRPr="00CE58C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E58CB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Otwarcie hali Makro o powierzchni 12764 </w:t>
      </w:r>
      <w:r w:rsidR="002674BC" w:rsidRPr="00CE58CB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m</w:t>
      </w:r>
      <w:r w:rsidR="002674BC" w:rsidRPr="00CE58CB">
        <w:rPr>
          <w:rFonts w:asciiTheme="majorHAnsi" w:eastAsia="Times New Roman" w:hAnsiTheme="majorHAnsi" w:cstheme="majorHAnsi"/>
          <w:i/>
          <w:iCs/>
          <w:sz w:val="20"/>
          <w:szCs w:val="20"/>
          <w:vertAlign w:val="superscript"/>
          <w:lang w:eastAsia="pl-PL"/>
        </w:rPr>
        <w:t>2</w:t>
      </w:r>
    </w:p>
    <w:p w14:paraId="1833590D" w14:textId="760D75AF" w:rsidR="004B4F1F" w:rsidRPr="00CE58CB" w:rsidRDefault="00000000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324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)</m:t>
              </m:r>
            </m:e>
            <m:sup>
              <m:f>
                <m:f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∙(56∙14)</m:t>
              </m:r>
            </m:e>
            <m:sup>
              <m:f>
                <m:f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den>
              </m:f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f>
            <m:f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300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+82000-3</m:t>
          </m:r>
        </m:oMath>
      </m:oMathPara>
    </w:p>
    <w:p w14:paraId="74562002" w14:textId="5667D5F2" w:rsidR="00157551" w:rsidRPr="00CE58CB" w:rsidRDefault="00157551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E58C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20.</w:t>
      </w:r>
      <w:r w:rsidRPr="00CE58C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E58CB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Wydanie pierwszego numeru "Nowin Zabrzańskich"</w:t>
      </w:r>
    </w:p>
    <w:p w14:paraId="688785DE" w14:textId="3B83857D" w:rsidR="00122DFB" w:rsidRPr="00CE58CB" w:rsidRDefault="00000000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∙</m:t>
              </m:r>
              <m:rad>
                <m:rad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1000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15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3</m:t>
                      </m:r>
                    </m:sup>
                  </m:sSup>
                </m:e>
              </m:d>
            </m:e>
          </m:d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343</m:t>
              </m:r>
            </m:e>
            <m:sup>
              <m:f>
                <m:f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3</m:t>
                  </m:r>
                </m:den>
              </m:f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81</m:t>
              </m:r>
            </m:e>
            <m:sup>
              <m:f>
                <m:f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4</m:t>
                  </m:r>
                </m:den>
              </m:f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</m:t>
          </m:r>
          <m:f>
            <m:f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+5!-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</m:t>
              </m:r>
            </m:sup>
          </m:sSup>
        </m:oMath>
      </m:oMathPara>
    </w:p>
    <w:p w14:paraId="32395E7D" w14:textId="7BFEFDD0" w:rsidR="00157551" w:rsidRPr="00FE1373" w:rsidRDefault="00157551" w:rsidP="006A202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E58CB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br w:type="page"/>
      </w:r>
      <w:r w:rsidRPr="00157551">
        <w:rPr>
          <w:rFonts w:asciiTheme="majorHAnsi" w:eastAsia="Times New Roman" w:hAnsiTheme="majorHAnsi" w:cstheme="majorHAnsi"/>
          <w:b/>
          <w:bCs/>
          <w:i/>
          <w:iCs/>
          <w:sz w:val="30"/>
          <w:szCs w:val="30"/>
          <w:lang w:eastAsia="pl-PL"/>
        </w:rPr>
        <w:lastRenderedPageBreak/>
        <w:t>Pionowo:</w:t>
      </w:r>
      <w:r w:rsidRPr="00157551">
        <w:rPr>
          <w:rFonts w:asciiTheme="majorHAnsi" w:eastAsia="Times New Roman" w:hAnsiTheme="majorHAnsi" w:cstheme="majorHAnsi"/>
          <w:b/>
          <w:bCs/>
          <w:sz w:val="30"/>
          <w:szCs w:val="30"/>
          <w:lang w:eastAsia="pl-PL"/>
        </w:rPr>
        <w:br/>
      </w:r>
      <w:r w:rsidRPr="00FE13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2.</w:t>
      </w:r>
      <w:r w:rsidRPr="00FE13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637CD8"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U</w:t>
      </w:r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stalenie przez Radę Miejską św. Kamila </w:t>
      </w:r>
      <w:r w:rsidR="00637CD8"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</w:t>
      </w:r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atronem </w:t>
      </w:r>
      <w:r w:rsidR="00637CD8"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M</w:t>
      </w:r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iasta</w:t>
      </w:r>
    </w:p>
    <w:p w14:paraId="76234236" w14:textId="39E95936" w:rsidR="000B172E" w:rsidRPr="00FE1373" w:rsidRDefault="00000000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9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∙(</m:t>
          </m:r>
          <m:f>
            <m:f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186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15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</m:t>
          </m:r>
          <m:f>
            <m:f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593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)-457904</m:t>
          </m:r>
        </m:oMath>
      </m:oMathPara>
    </w:p>
    <w:p w14:paraId="5DEAB9F9" w14:textId="71A6E6B1" w:rsidR="00157551" w:rsidRPr="00FE1373" w:rsidRDefault="00157551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E13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4.</w:t>
      </w:r>
      <w:r w:rsidRPr="00FE13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Otwarcie</w:t>
      </w:r>
      <w:r w:rsidR="00876677"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 </w:t>
      </w:r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estakady drogowej nad parkiem im. Poległych Bohaterów</w:t>
      </w:r>
    </w:p>
    <w:p w14:paraId="2AED133B" w14:textId="7A2D04E9" w:rsidR="0025066E" w:rsidRPr="00FE1373" w:rsidRDefault="0025066E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(9551∙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0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)∙2</m:t>
          </m:r>
        </m:oMath>
      </m:oMathPara>
    </w:p>
    <w:p w14:paraId="10ED7A20" w14:textId="4C13FDB9" w:rsidR="00157551" w:rsidRPr="00FE1373" w:rsidRDefault="00157551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E13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5.</w:t>
      </w:r>
      <w:r w:rsidRPr="00FE13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Otwarcie piwiarni w budowanym hotelu </w:t>
      </w:r>
      <w:proofErr w:type="spellStart"/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Admiral</w:t>
      </w:r>
      <w:proofErr w:type="spellEnd"/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 </w:t>
      </w:r>
      <w:proofErr w:type="spellStart"/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Palast</w:t>
      </w:r>
      <w:proofErr w:type="spellEnd"/>
    </w:p>
    <w:p w14:paraId="35F99287" w14:textId="5D64753A" w:rsidR="00FE1373" w:rsidRPr="00FE1373" w:rsidRDefault="00000000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6!∙</m:t>
              </m:r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rad>
            <m:radPr>
              <m:degHide m:val="1"/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49</m:t>
              </m:r>
            </m:e>
          </m:rad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+1891926</m:t>
          </m:r>
        </m:oMath>
      </m:oMathPara>
    </w:p>
    <w:p w14:paraId="0172C9FD" w14:textId="7497985F" w:rsidR="00157551" w:rsidRPr="00FE1373" w:rsidRDefault="00157551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</w:pPr>
      <w:r w:rsidRPr="00FE13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6.</w:t>
      </w:r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 Powstanie Klubu Sportowego Górnik Zabrze</w:t>
      </w:r>
    </w:p>
    <w:bookmarkStart w:id="0" w:name="_Hlk115539699"/>
    <w:p w14:paraId="76BD7D54" w14:textId="4F14F279" w:rsidR="008D262D" w:rsidRPr="00FE1373" w:rsidRDefault="00000000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64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sup>
              </m:sSup>
            </m:e>
          </m:d>
          <w:bookmarkEnd w:id="0"/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36+25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-</m:t>
          </m:r>
          <m:d>
            <m:d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409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+585</m:t>
          </m:r>
        </m:oMath>
      </m:oMathPara>
    </w:p>
    <w:p w14:paraId="2BBB9068" w14:textId="658A2B76" w:rsidR="00157551" w:rsidRPr="00FE1373" w:rsidRDefault="00157551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E13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7.</w:t>
      </w:r>
      <w:r w:rsidRPr="00FE13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Utworzenie powiatu miejskiego z większej części powiatu zabrskiego</w:t>
      </w:r>
    </w:p>
    <w:p w14:paraId="00B22D41" w14:textId="7D0248E6" w:rsidR="009568B5" w:rsidRPr="00FE1373" w:rsidRDefault="00000000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(log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5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625)∙</m:t>
              </m:r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theme="majorHAnsi"/>
                              <w:b/>
                              <w:bCs/>
                              <w:i/>
                              <w:sz w:val="20"/>
                              <w:szCs w:val="20"/>
                              <w:lang w:eastAsia="pl-PL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theme="majorHAns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theme="majorHAnsi"/>
                                  <w:sz w:val="20"/>
                                  <w:szCs w:val="20"/>
                                  <w:lang w:eastAsia="pl-PL"/>
                                </w:rPr>
                                <m:t>5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theme="majorHAnsi"/>
                                  <w:sz w:val="20"/>
                                  <w:szCs w:val="20"/>
                                  <w:lang w:eastAsia="pl-PL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theme="majorHAns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theme="majorHAnsi"/>
                                  <w:sz w:val="20"/>
                                  <w:szCs w:val="20"/>
                                  <w:lang w:eastAsia="pl-PL"/>
                                </w:rPr>
                                <m:t>5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theme="majorHAnsi"/>
                                  <w:sz w:val="20"/>
                                  <w:szCs w:val="20"/>
                                  <w:lang w:eastAsia="pl-PL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sSup>
                        <m:sSupPr>
                          <m:ctrlPr>
                            <w:rPr>
                              <w:rFonts w:ascii="Cambria Math" w:eastAsia="Times New Roman" w:hAnsi="Cambria Math" w:cstheme="majorHAnsi"/>
                              <w:b/>
                              <w:bCs/>
                              <w:i/>
                              <w:sz w:val="20"/>
                              <w:szCs w:val="20"/>
                              <w:lang w:eastAsia="pl-PL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theme="majorHAns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eastAsia="pl-PL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theme="majorHAnsi"/>
                                  <w:sz w:val="20"/>
                                  <w:szCs w:val="20"/>
                                  <w:lang w:eastAsia="pl-PL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Times New Roman" w:hAnsi="Cambria Math" w:cstheme="maj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eastAsia="pl-PL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theme="majorHAnsi"/>
                                      <w:sz w:val="20"/>
                                      <w:szCs w:val="20"/>
                                      <w:lang w:eastAsia="pl-PL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theme="majorHAnsi"/>
                              <w:sz w:val="20"/>
                              <w:szCs w:val="20"/>
                              <w:lang w:eastAsia="pl-PL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+(</m:t>
              </m:r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∙</m:t>
              </m:r>
              <m:rad>
                <m:rad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 xml:space="preserve">8 </m:t>
                  </m:r>
                </m:e>
              </m:rad>
            </m:e>
          </m:func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)∙</m:t>
          </m:r>
          <m:f>
            <m:f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9)</m:t>
                  </m:r>
                </m:e>
              </m:rad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-12300</m:t>
          </m:r>
        </m:oMath>
      </m:oMathPara>
    </w:p>
    <w:p w14:paraId="559FA0AD" w14:textId="4774DC24" w:rsidR="00157551" w:rsidRPr="00FE1373" w:rsidRDefault="00157551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E13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9.</w:t>
      </w:r>
      <w:r w:rsidRPr="00FE13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Uruchomienie linii tramwajowej łączącej centrum Zabrza z </w:t>
      </w:r>
      <w:proofErr w:type="spellStart"/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Mikulczycami</w:t>
      </w:r>
      <w:proofErr w:type="spellEnd"/>
    </w:p>
    <w:p w14:paraId="692E36E7" w14:textId="3002F099" w:rsidR="00A0577E" w:rsidRPr="00FE1373" w:rsidRDefault="00000000" w:rsidP="00A0577E">
      <w:pPr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20"/>
              <w:szCs w:val="20"/>
            </w:rPr>
            <m:t>∙4</m:t>
          </m:r>
          <m:r>
            <m:rPr>
              <m:sty m:val="bi"/>
            </m:rPr>
            <w:rPr>
              <w:rFonts w:ascii="Cambria Math" w:eastAsiaTheme="minorEastAsia" w:hAnsi="Cambria Math" w:cstheme="majorHAnsi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HAnsi"/>
                  <w:b/>
                  <w:bCs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HAnsi"/>
                  <w:sz w:val="20"/>
                  <w:szCs w:val="2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HAnsi"/>
                  <w:sz w:val="20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HAnsi"/>
              <w:sz w:val="20"/>
              <w:szCs w:val="20"/>
            </w:rPr>
            <m:t>-</m:t>
          </m:r>
          <m:d>
            <m:dPr>
              <m:ctrlPr>
                <w:rPr>
                  <w:rFonts w:ascii="Cambria Math" w:eastAsiaTheme="minorEastAsia" w:hAnsi="Cambria Math" w:cstheme="majorHAnsi"/>
                  <w:b/>
                  <w:bCs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HAnsi"/>
                  <w:sz w:val="20"/>
                  <w:szCs w:val="20"/>
                </w:rPr>
                <m:t>15</m:t>
              </m:r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∙435</m:t>
              </m:r>
              <m:ctrlPr>
                <w:rPr>
                  <w:rFonts w:ascii="Cambria Math" w:hAnsi="Cambria Math" w:cstheme="majorHAnsi"/>
                  <w:b/>
                  <w:bCs/>
                  <w:i/>
                  <w:sz w:val="20"/>
                  <w:szCs w:val="20"/>
                </w:rPr>
              </m:ctrlPr>
            </m:e>
          </m:d>
          <m:r>
            <m:rPr>
              <m:sty m:val="bi"/>
            </m:rPr>
            <w:rPr>
              <w:rFonts w:ascii="Cambria Math" w:hAnsi="Cambria Math" w:cstheme="majorHAnsi"/>
              <w:sz w:val="20"/>
              <w:szCs w:val="20"/>
            </w:rPr>
            <m:t>∙3-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20"/>
              <w:szCs w:val="20"/>
            </w:rPr>
            <m:t>-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30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theme="majorHAnsi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sz w:val="20"/>
                  <w:szCs w:val="20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theme="majorHAnsi"/>
              <w:sz w:val="20"/>
              <w:szCs w:val="20"/>
            </w:rPr>
            <m:t>+102300</m:t>
          </m:r>
        </m:oMath>
      </m:oMathPara>
    </w:p>
    <w:p w14:paraId="67E3E958" w14:textId="340E3B1A" w:rsidR="00157551" w:rsidRPr="00FE1373" w:rsidRDefault="00157551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</w:pPr>
      <w:r w:rsidRPr="00FE13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11.</w:t>
      </w:r>
      <w:r w:rsidRPr="00FE13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Oficjalne otwarcie Miejskiej Biblioteki Publicznej w Zabrzu</w:t>
      </w:r>
    </w:p>
    <w:p w14:paraId="637F2531" w14:textId="265E21FD" w:rsidR="00C042AA" w:rsidRPr="00FE1373" w:rsidRDefault="00000000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theme="majorHAnsi"/>
                  <w:b/>
                  <w:bCs/>
                  <w:iCs/>
                  <w:sz w:val="20"/>
                  <w:szCs w:val="20"/>
                  <w:lang w:eastAsia="pl-PL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Cs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8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Cs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Cs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4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6</m:t>
                  </m:r>
                </m:sup>
              </m:sSup>
            </m:den>
          </m:f>
          <m:d>
            <m:dPr>
              <m:ctrlPr>
                <w:rPr>
                  <w:rFonts w:ascii="Cambria Math" w:eastAsia="Times New Roman" w:hAnsi="Cambria Math" w:cstheme="majorHAnsi"/>
                  <w:b/>
                  <w:bCs/>
                  <w:iCs/>
                  <w:sz w:val="20"/>
                  <w:szCs w:val="20"/>
                  <w:lang w:eastAsia="pl-PL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Cs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-3</m:t>
              </m:r>
            </m:e>
          </m:d>
          <m:r>
            <m:rPr>
              <m:sty m:val="b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f>
            <m:fPr>
              <m:ctrlPr>
                <w:rPr>
                  <w:rFonts w:ascii="Cambria Math" w:eastAsia="Times New Roman" w:hAnsi="Cambria Math" w:cstheme="majorHAnsi"/>
                  <w:b/>
                  <w:bCs/>
                  <w:iCs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1875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Cs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5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3</m:t>
                  </m:r>
                </m:sup>
              </m:sSup>
            </m:den>
          </m:f>
          <m:r>
            <m:rPr>
              <m:sty m:val="b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∙100+1575945</m:t>
          </m:r>
        </m:oMath>
      </m:oMathPara>
    </w:p>
    <w:p w14:paraId="2D7BCB0F" w14:textId="5CAA39E6" w:rsidR="00157551" w:rsidRPr="00FE1373" w:rsidRDefault="00157551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E13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12.</w:t>
      </w:r>
      <w:r w:rsidRPr="00FE13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Gęstość zaludnienia osób na kilometr kwadratowy</w:t>
      </w:r>
    </w:p>
    <w:p w14:paraId="097C1A07" w14:textId="11FFDA49" w:rsidR="00BF4A65" w:rsidRPr="00FE1373" w:rsidRDefault="00000000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[(7+12)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+</m:t>
          </m:r>
          <m:sSup>
            <m:sSup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(18+8)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]∙2+</m:t>
          </m:r>
          <m:f>
            <m:f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208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</m:t>
          </m:r>
          <m:f>
            <m:f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2</m:t>
              </m:r>
            </m:den>
          </m:f>
        </m:oMath>
      </m:oMathPara>
    </w:p>
    <w:p w14:paraId="0129BC1F" w14:textId="1254F5DD" w:rsidR="00157551" w:rsidRPr="00FE1373" w:rsidRDefault="00157551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E13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13.</w:t>
      </w:r>
      <w:r w:rsidRPr="00FE13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Oddanie do użytku Hali MOSiR w Zabrzu</w:t>
      </w:r>
    </w:p>
    <w:p w14:paraId="48194487" w14:textId="137F18FC" w:rsidR="00F46F2E" w:rsidRPr="00FE1373" w:rsidRDefault="00000000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1300000-1091976</m:t>
              </m:r>
            </m:e>
          </m:d>
          <m:r>
            <m:rPr>
              <m:sty m:val="bi"/>
            </m:rPr>
            <w:rPr>
              <w:rFonts w:ascii="Cambria Math" w:hAnsi="Cambria Math" w:cstheme="majorHAnsi"/>
              <w:sz w:val="20"/>
              <w:szCs w:val="20"/>
            </w:rPr>
            <m:t>∙5+8!+69∙169+</m:t>
          </m:r>
          <m:rad>
            <m:rad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125</m:t>
              </m:r>
            </m:e>
          </m:rad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-130</m:t>
          </m:r>
        </m:oMath>
      </m:oMathPara>
    </w:p>
    <w:p w14:paraId="3922912F" w14:textId="64CD5EB8" w:rsidR="00157551" w:rsidRPr="00FE1373" w:rsidRDefault="00157551" w:rsidP="00F46F2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E13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14.</w:t>
      </w:r>
      <w:r w:rsidRPr="00FE13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Wydanie pierwszego numeru "Głosu Zabrza"</w:t>
      </w:r>
    </w:p>
    <w:p w14:paraId="35B7AC29" w14:textId="4412FB37" w:rsidR="00541105" w:rsidRPr="000C553F" w:rsidRDefault="000C553F" w:rsidP="00F46F2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vertAlign w:val="superscript"/>
          <w:lang w:eastAsia="pl-PL"/>
        </w:rPr>
      </w:pPr>
      <m:oMath>
        <m:r>
          <m:rPr>
            <m:sty m:val="bi"/>
          </m:rPr>
          <w:rPr>
            <w:rFonts w:ascii="Cambria Math" w:eastAsia="Times New Roman" w:hAnsi="Cambria Math" w:cstheme="majorHAnsi"/>
            <w:sz w:val="20"/>
            <w:szCs w:val="20"/>
            <w:lang w:eastAsia="pl-PL"/>
          </w:rPr>
          <m:t xml:space="preserve"> 21∙</m:t>
        </m:r>
        <m:d>
          <m:dPr>
            <m:ctrlPr>
              <w:rPr>
                <w:rFonts w:ascii="Cambria Math" w:eastAsia="Times New Roman" w:hAnsi="Cambria Math" w:cstheme="majorHAnsi"/>
                <w:b/>
                <w:bCs/>
                <w:i/>
                <w:sz w:val="20"/>
                <w:szCs w:val="20"/>
                <w:lang w:eastAsia="pl-PL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theme="majorHAnsi"/>
                    <w:b/>
                    <w:bCs/>
                    <w:i/>
                    <w:sz w:val="20"/>
                    <w:szCs w:val="20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theme="majorHAnsi"/>
                    <w:sz w:val="20"/>
                    <w:szCs w:val="20"/>
                    <w:lang w:eastAsia="pl-PL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theme="majorHAnsi"/>
                    <w:sz w:val="20"/>
                    <w:szCs w:val="20"/>
                    <w:lang w:eastAsia="pl-PL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theme="majorHAnsi"/>
                <w:sz w:val="20"/>
                <w:szCs w:val="20"/>
                <w:lang w:eastAsia="pl-PL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theme="majorHAnsi"/>
                    <w:b/>
                    <w:bCs/>
                    <w:i/>
                    <w:sz w:val="20"/>
                    <w:szCs w:val="20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theme="majorHAnsi"/>
                    <w:sz w:val="20"/>
                    <w:szCs w:val="20"/>
                    <w:lang w:eastAsia="pl-PL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theme="majorHAnsi"/>
                    <w:sz w:val="20"/>
                    <w:szCs w:val="20"/>
                    <w:lang w:eastAsia="pl-PL"/>
                  </w:rPr>
                  <m:t>3</m:t>
                </m:r>
              </m:sup>
            </m:sSup>
          </m:e>
        </m:d>
        <m:r>
          <m:rPr>
            <m:sty m:val="bi"/>
          </m:rPr>
          <w:rPr>
            <w:rFonts w:ascii="Cambria Math" w:eastAsia="Times New Roman" w:hAnsi="Cambria Math" w:cstheme="majorHAnsi"/>
            <w:sz w:val="20"/>
            <w:szCs w:val="20"/>
            <w:lang w:eastAsia="pl-PL"/>
          </w:rPr>
          <m:t>+7∙2∙</m:t>
        </m:r>
        <m:func>
          <m:funcPr>
            <m:ctrlPr>
              <w:rPr>
                <w:rFonts w:ascii="Cambria Math" w:eastAsia="Times New Roman" w:hAnsi="Cambria Math" w:cstheme="majorHAnsi"/>
                <w:b/>
                <w:bCs/>
                <w:i/>
                <w:sz w:val="20"/>
                <w:szCs w:val="20"/>
                <w:lang w:eastAsia="pl-PL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theme="majorHAnsi"/>
                    <w:b/>
                    <w:bCs/>
                    <w:i/>
                    <w:sz w:val="20"/>
                    <w:szCs w:val="20"/>
                    <w:lang w:eastAsia="pl-PL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theme="majorHAnsi"/>
                    <w:sz w:val="20"/>
                    <w:szCs w:val="20"/>
                    <w:lang w:eastAsia="pl-PL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theme="majorHAnsi"/>
                    <w:sz w:val="20"/>
                    <w:szCs w:val="20"/>
                    <w:lang w:eastAsia="pl-PL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Times New Roman" w:hAnsi="Cambria Math" w:cstheme="majorHAnsi"/>
                <w:sz w:val="20"/>
                <w:szCs w:val="20"/>
                <w:lang w:eastAsia="pl-PL"/>
              </w:rPr>
              <m:t>16</m:t>
            </m:r>
          </m:e>
        </m:func>
        <m:r>
          <m:rPr>
            <m:sty m:val="bi"/>
          </m:rPr>
          <w:rPr>
            <w:rFonts w:ascii="Cambria Math" w:eastAsia="Times New Roman" w:hAnsi="Cambria Math" w:cstheme="majorHAnsi"/>
            <w:sz w:val="20"/>
            <w:szCs w:val="20"/>
            <w:lang w:eastAsia="pl-PL"/>
          </w:rPr>
          <m:t>+[</m:t>
        </m:r>
        <m:rad>
          <m:radPr>
            <m:degHide m:val="1"/>
            <m:ctrlPr>
              <w:rPr>
                <w:rFonts w:ascii="Cambria Math" w:eastAsia="Times New Roman" w:hAnsi="Cambria Math" w:cstheme="majorHAnsi"/>
                <w:b/>
                <w:bCs/>
                <w:i/>
                <w:sz w:val="24"/>
                <w:szCs w:val="24"/>
                <w:lang w:eastAsia="pl-P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theme="majorHAnsi"/>
                <w:sz w:val="24"/>
                <w:szCs w:val="24"/>
                <w:lang w:eastAsia="pl-PL"/>
              </w:rPr>
              <m:t>225</m:t>
            </m:r>
          </m:e>
        </m:rad>
        <m:r>
          <m:rPr>
            <m:sty m:val="bi"/>
          </m:rPr>
          <w:rPr>
            <w:rFonts w:ascii="Cambria Math" w:eastAsia="Times New Roman" w:hAnsi="Cambria Math" w:cstheme="majorHAnsi"/>
            <w:sz w:val="24"/>
            <w:szCs w:val="24"/>
            <w:lang w:eastAsia="pl-PL"/>
          </w:rPr>
          <m:t>∙</m:t>
        </m:r>
        <m:func>
          <m:funcPr>
            <m:ctrlPr>
              <w:rPr>
                <w:rFonts w:ascii="Cambria Math" w:eastAsia="Times New Roman" w:hAnsi="Cambria Math" w:cstheme="majorHAnsi"/>
                <w:b/>
                <w:bCs/>
                <w:i/>
                <w:sz w:val="24"/>
                <w:szCs w:val="24"/>
                <w:lang w:eastAsia="pl-PL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theme="majorHAnsi"/>
                    <w:b/>
                    <w:bCs/>
                    <w:i/>
                    <w:sz w:val="24"/>
                    <w:szCs w:val="24"/>
                    <w:lang w:eastAsia="pl-PL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theme="majorHAnsi"/>
                    <w:sz w:val="24"/>
                    <w:szCs w:val="24"/>
                    <w:lang w:eastAsia="pl-PL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theme="majorHAnsi"/>
                    <w:sz w:val="24"/>
                    <w:szCs w:val="24"/>
                    <w:lang w:eastAsia="pl-PL"/>
                  </w:rPr>
                  <m:t>13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Times New Roman" w:hAnsi="Cambria Math" w:cstheme="majorHAnsi"/>
                <w:sz w:val="24"/>
                <w:szCs w:val="24"/>
                <w:lang w:eastAsia="pl-PL"/>
              </w:rPr>
              <m:t>169]</m:t>
            </m:r>
          </m:e>
        </m:func>
      </m:oMath>
      <w:r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pl-PL"/>
        </w:rPr>
        <w:t>2</w:t>
      </w:r>
    </w:p>
    <w:p w14:paraId="7E287A15" w14:textId="09503ECD" w:rsidR="00157551" w:rsidRPr="00FE1373" w:rsidRDefault="00157551" w:rsidP="001575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E13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19.</w:t>
      </w:r>
      <w:r w:rsidRPr="00FE13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FE13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Uruchomienie po rewitalizacji Sztolni Królowej Luiza</w:t>
      </w:r>
    </w:p>
    <w:p w14:paraId="353A5290" w14:textId="005C209C" w:rsidR="008F5EF7" w:rsidRPr="00FE1373" w:rsidRDefault="00000000" w:rsidP="006A202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8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8∙</m:t>
              </m:r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="Times New Roman" w:hAnsi="Cambria Math" w:cstheme="majorHAnsi"/>
              <w:sz w:val="20"/>
              <w:szCs w:val="20"/>
              <w:lang w:eastAsia="pl-PL"/>
            </w:rPr>
            <m:t>∙47∙</m:t>
          </m:r>
          <m:func>
            <m:funcPr>
              <m:ctrlPr>
                <w:rPr>
                  <w:rFonts w:ascii="Cambria Math" w:eastAsia="Times New Roman" w:hAnsi="Cambria Math" w:cstheme="majorHAnsi"/>
                  <w:b/>
                  <w:bCs/>
                  <w:i/>
                  <w:sz w:val="20"/>
                  <w:szCs w:val="20"/>
                  <w:lang w:eastAsia="pl-PL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7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343-[</m:t>
              </m:r>
              <m:sSup>
                <m:sSup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(40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5)</m:t>
                      </m:r>
                    </m:e>
                  </m:ra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sz w:val="20"/>
                  <w:szCs w:val="20"/>
                  <w:lang w:eastAsia="pl-PL"/>
                </w:rPr>
                <m:t>-6</m:t>
              </m:r>
              <m:func>
                <m:func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sz w:val="20"/>
                      <w:szCs w:val="20"/>
                      <w:lang w:eastAsia="pl-PL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theme="majorHAnsi"/>
                          <w:b/>
                          <w:bCs/>
                          <w:i/>
                          <w:sz w:val="20"/>
                          <w:szCs w:val="20"/>
                          <w:lang w:eastAsia="pl-PL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sz w:val="20"/>
                          <w:szCs w:val="20"/>
                          <w:lang w:eastAsia="pl-PL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sz w:val="20"/>
                      <w:szCs w:val="20"/>
                      <w:lang w:eastAsia="pl-PL"/>
                    </w:rPr>
                    <m:t>27]</m:t>
                  </m:r>
                </m:e>
              </m:func>
            </m:e>
          </m:func>
        </m:oMath>
      </m:oMathPara>
    </w:p>
    <w:sectPr w:rsidR="008F5EF7" w:rsidRPr="00FE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6D9F" w14:textId="77777777" w:rsidR="00BE256D" w:rsidRDefault="00BE256D" w:rsidP="00157551">
      <w:pPr>
        <w:spacing w:after="0" w:line="240" w:lineRule="auto"/>
      </w:pPr>
      <w:r>
        <w:separator/>
      </w:r>
    </w:p>
  </w:endnote>
  <w:endnote w:type="continuationSeparator" w:id="0">
    <w:p w14:paraId="4B9FB0D8" w14:textId="77777777" w:rsidR="00BE256D" w:rsidRDefault="00BE256D" w:rsidP="0015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6FA4" w14:textId="77777777" w:rsidR="00BE256D" w:rsidRDefault="00BE256D" w:rsidP="00157551">
      <w:pPr>
        <w:spacing w:after="0" w:line="240" w:lineRule="auto"/>
      </w:pPr>
      <w:r>
        <w:separator/>
      </w:r>
    </w:p>
  </w:footnote>
  <w:footnote w:type="continuationSeparator" w:id="0">
    <w:p w14:paraId="63A98505" w14:textId="77777777" w:rsidR="00BE256D" w:rsidRDefault="00BE256D" w:rsidP="0015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71B2D"/>
    <w:multiLevelType w:val="multilevel"/>
    <w:tmpl w:val="923A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F0FD2"/>
    <w:multiLevelType w:val="multilevel"/>
    <w:tmpl w:val="38A2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0459710">
    <w:abstractNumId w:val="1"/>
  </w:num>
  <w:num w:numId="2" w16cid:durableId="16995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6C"/>
    <w:rsid w:val="000B172E"/>
    <w:rsid w:val="000C553F"/>
    <w:rsid w:val="000C5DCB"/>
    <w:rsid w:val="000E54A6"/>
    <w:rsid w:val="000E6E9D"/>
    <w:rsid w:val="00122DFB"/>
    <w:rsid w:val="00155E5C"/>
    <w:rsid w:val="00157551"/>
    <w:rsid w:val="001622B2"/>
    <w:rsid w:val="001C2F5F"/>
    <w:rsid w:val="0025066E"/>
    <w:rsid w:val="002674BC"/>
    <w:rsid w:val="00270C95"/>
    <w:rsid w:val="002E760B"/>
    <w:rsid w:val="002F1D3C"/>
    <w:rsid w:val="002F52EA"/>
    <w:rsid w:val="00411449"/>
    <w:rsid w:val="004542D4"/>
    <w:rsid w:val="004B1DDF"/>
    <w:rsid w:val="004B4F1F"/>
    <w:rsid w:val="004D4F53"/>
    <w:rsid w:val="004F1A42"/>
    <w:rsid w:val="00541105"/>
    <w:rsid w:val="0056282F"/>
    <w:rsid w:val="00606E81"/>
    <w:rsid w:val="00637CD8"/>
    <w:rsid w:val="00670422"/>
    <w:rsid w:val="006A202F"/>
    <w:rsid w:val="006F2F07"/>
    <w:rsid w:val="00715D72"/>
    <w:rsid w:val="00851D93"/>
    <w:rsid w:val="00863F33"/>
    <w:rsid w:val="00876677"/>
    <w:rsid w:val="00890EA0"/>
    <w:rsid w:val="008C7EA5"/>
    <w:rsid w:val="008D262D"/>
    <w:rsid w:val="008F5306"/>
    <w:rsid w:val="008F5EF7"/>
    <w:rsid w:val="009568B5"/>
    <w:rsid w:val="009629BB"/>
    <w:rsid w:val="00A0577E"/>
    <w:rsid w:val="00A07B8D"/>
    <w:rsid w:val="00B24501"/>
    <w:rsid w:val="00BE256D"/>
    <w:rsid w:val="00BF4A65"/>
    <w:rsid w:val="00C0419D"/>
    <w:rsid w:val="00C042AA"/>
    <w:rsid w:val="00C93F97"/>
    <w:rsid w:val="00CE58CB"/>
    <w:rsid w:val="00CF0159"/>
    <w:rsid w:val="00D0176C"/>
    <w:rsid w:val="00DE0CA6"/>
    <w:rsid w:val="00DF47A1"/>
    <w:rsid w:val="00F46F2E"/>
    <w:rsid w:val="00F8505F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AED9"/>
  <w15:chartTrackingRefBased/>
  <w15:docId w15:val="{40F44A26-D83F-49B6-8E52-57C9418F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57551"/>
    <w:rPr>
      <w:i/>
      <w:iCs/>
    </w:rPr>
  </w:style>
  <w:style w:type="character" w:styleId="Pogrubienie">
    <w:name w:val="Strong"/>
    <w:basedOn w:val="Domylnaczcionkaakapitu"/>
    <w:uiPriority w:val="22"/>
    <w:qFormat/>
    <w:rsid w:val="0015755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51"/>
  </w:style>
  <w:style w:type="paragraph" w:styleId="Stopka">
    <w:name w:val="footer"/>
    <w:basedOn w:val="Normalny"/>
    <w:link w:val="StopkaZnak"/>
    <w:uiPriority w:val="99"/>
    <w:unhideWhenUsed/>
    <w:rsid w:val="0015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51"/>
  </w:style>
  <w:style w:type="character" w:styleId="Tekstzastpczy">
    <w:name w:val="Placeholder Text"/>
    <w:basedOn w:val="Domylnaczcionkaakapitu"/>
    <w:uiPriority w:val="99"/>
    <w:semiHidden/>
    <w:rsid w:val="000B172E"/>
    <w:rPr>
      <w:color w:val="808080"/>
    </w:rPr>
  </w:style>
  <w:style w:type="paragraph" w:styleId="Akapitzlist">
    <w:name w:val="List Paragraph"/>
    <w:basedOn w:val="Normalny"/>
    <w:uiPriority w:val="34"/>
    <w:qFormat/>
    <w:rsid w:val="00DF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Buchta</dc:creator>
  <cp:keywords/>
  <dc:description/>
  <cp:lastModifiedBy>Maciej Wlislocki</cp:lastModifiedBy>
  <cp:revision>22</cp:revision>
  <cp:lastPrinted>2022-10-01T07:34:00Z</cp:lastPrinted>
  <dcterms:created xsi:type="dcterms:W3CDTF">2022-09-26T11:32:00Z</dcterms:created>
  <dcterms:modified xsi:type="dcterms:W3CDTF">2022-10-01T18:15:00Z</dcterms:modified>
</cp:coreProperties>
</file>